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E0" w:rsidRDefault="005765E0">
      <w:pPr>
        <w:tabs>
          <w:tab w:val="left" w:pos="8218"/>
        </w:tabs>
        <w:ind w:left="509"/>
        <w:rPr>
          <w:b/>
          <w:sz w:val="24"/>
        </w:rPr>
      </w:pPr>
    </w:p>
    <w:p w:rsidR="005765E0" w:rsidRDefault="00402AA0">
      <w:pPr>
        <w:spacing w:before="188"/>
        <w:ind w:left="215" w:right="1136"/>
        <w:jc w:val="both"/>
        <w:rPr>
          <w:b/>
        </w:rPr>
      </w:pPr>
      <w:r>
        <w:rPr>
          <w:b/>
        </w:rPr>
        <w:t>OGGETTO: chiarimenti sulla gestione dei casi sospetti e sulle modalità di giustificazione e riammissione degli studenti alle attività scolastiche come da delibera n. 1256 del 15.09.2020 della Regione</w:t>
      </w:r>
      <w:r>
        <w:rPr>
          <w:b/>
          <w:spacing w:val="-3"/>
        </w:rPr>
        <w:t xml:space="preserve"> </w:t>
      </w:r>
      <w:r>
        <w:rPr>
          <w:b/>
        </w:rPr>
        <w:t>Toscana.</w:t>
      </w:r>
    </w:p>
    <w:p w:rsidR="005765E0" w:rsidRDefault="005765E0">
      <w:pPr>
        <w:pStyle w:val="Corpotesto"/>
        <w:rPr>
          <w:b/>
        </w:rPr>
      </w:pPr>
    </w:p>
    <w:p w:rsidR="005765E0" w:rsidRDefault="00402AA0">
      <w:pPr>
        <w:pStyle w:val="Corpotesto"/>
        <w:spacing w:before="1"/>
        <w:ind w:left="112"/>
        <w:jc w:val="both"/>
      </w:pPr>
      <w:bookmarkStart w:id="0" w:name="_GoBack"/>
      <w:bookmarkEnd w:id="0"/>
      <w:r>
        <w:t xml:space="preserve">Per quel che riguarda la </w:t>
      </w:r>
      <w:r>
        <w:rPr>
          <w:b/>
          <w:bCs/>
        </w:rPr>
        <w:t>gestione dei casi</w:t>
      </w:r>
      <w:r>
        <w:t xml:space="preserve">, si fa riferimento al </w:t>
      </w:r>
      <w:r>
        <w:rPr>
          <w:b/>
          <w:bCs/>
        </w:rPr>
        <w:t>paragrafo 5.3 dell’Allegato A alla delibera n. 1256 del 15.09.2020 della Regione Toscana,</w:t>
      </w:r>
      <w:r>
        <w:t xml:space="preserve"> che si basa su quanto delineato in</w:t>
      </w:r>
      <w:r w:rsidR="00162155">
        <w:t xml:space="preserve"> tema di procedure anti-COVID ne</w:t>
      </w:r>
      <w:r>
        <w:t xml:space="preserve">l </w:t>
      </w:r>
      <w:r>
        <w:rPr>
          <w:b/>
          <w:bCs/>
        </w:rPr>
        <w:t>Rapport</w:t>
      </w:r>
      <w:r w:rsidR="00A75BA8">
        <w:rPr>
          <w:b/>
          <w:bCs/>
        </w:rPr>
        <w:t>o ISS COVID-19 n. 58/2020 del 28</w:t>
      </w:r>
      <w:r>
        <w:rPr>
          <w:b/>
          <w:bCs/>
        </w:rPr>
        <w:t>.08.2020</w:t>
      </w:r>
      <w:r>
        <w:t xml:space="preserve"> </w:t>
      </w:r>
    </w:p>
    <w:p w:rsidR="005765E0" w:rsidRDefault="005765E0">
      <w:pPr>
        <w:pStyle w:val="Corpotesto"/>
        <w:spacing w:before="1"/>
        <w:ind w:left="112"/>
        <w:jc w:val="both"/>
      </w:pPr>
    </w:p>
    <w:p w:rsidR="005765E0" w:rsidRDefault="005765E0">
      <w:pPr>
        <w:pStyle w:val="Corpotesto"/>
        <w:spacing w:before="7"/>
      </w:pPr>
    </w:p>
    <w:p w:rsidR="005765E0" w:rsidRDefault="00402AA0">
      <w:pPr>
        <w:pStyle w:val="Titolo1"/>
        <w:tabs>
          <w:tab w:val="left" w:pos="476"/>
        </w:tabs>
        <w:ind w:left="0"/>
        <w:rPr>
          <w:sz w:val="24"/>
        </w:rPr>
      </w:pPr>
      <w:r>
        <w:t xml:space="preserve">5.3. </w:t>
      </w:r>
      <w:bookmarkStart w:id="1" w:name="_TOC_250027"/>
      <w:r>
        <w:t>Gestione di casi</w:t>
      </w:r>
      <w:r>
        <w:rPr>
          <w:spacing w:val="-3"/>
        </w:rPr>
        <w:t xml:space="preserve"> </w:t>
      </w:r>
      <w:bookmarkEnd w:id="1"/>
      <w:r>
        <w:t>sospetti</w:t>
      </w:r>
    </w:p>
    <w:p w:rsidR="005765E0" w:rsidRDefault="00402AA0">
      <w:pPr>
        <w:pStyle w:val="Corpotesto"/>
        <w:spacing w:before="120"/>
        <w:ind w:right="104"/>
        <w:jc w:val="both"/>
        <w:rPr>
          <w:sz w:val="24"/>
        </w:rPr>
      </w:pPr>
      <w:r>
        <w:t>Si ricorda preliminarmente la sintomatologia compatibile con COVID-19, come indicato nel Rapport</w:t>
      </w:r>
      <w:r w:rsidR="00A75BA8">
        <w:t>o ISS COVID-19 n. 58/2020 del 28</w:t>
      </w:r>
      <w:r>
        <w:t>/08/2020:</w:t>
      </w:r>
    </w:p>
    <w:p w:rsidR="005765E0" w:rsidRDefault="00402AA0">
      <w:pPr>
        <w:pStyle w:val="Corpotesto"/>
        <w:spacing w:before="120"/>
        <w:ind w:left="112" w:right="104"/>
        <w:jc w:val="both"/>
        <w:rPr>
          <w:sz w:val="24"/>
        </w:rPr>
      </w:pPr>
      <w:r>
        <w:t xml:space="preserve"> </w:t>
      </w:r>
    </w:p>
    <w:p w:rsidR="005765E0" w:rsidRDefault="00402AA0">
      <w:pPr>
        <w:pStyle w:val="Paragrafoelenco"/>
        <w:tabs>
          <w:tab w:val="left" w:pos="540"/>
        </w:tabs>
        <w:ind w:left="0" w:right="104" w:firstLine="0"/>
        <w:jc w:val="both"/>
        <w:rPr>
          <w:sz w:val="24"/>
        </w:rPr>
      </w:pPr>
      <w:r>
        <w:t xml:space="preserve">1. </w:t>
      </w:r>
      <w:r>
        <w:rPr>
          <w:b/>
          <w:bCs/>
        </w:rPr>
        <w:t xml:space="preserve">Sintomi più comuni nei bambini: febbre, tosse, cefalea, sintomi gastrointestinali (nausea/vomito, diarrea), </w:t>
      </w:r>
      <w:proofErr w:type="spellStart"/>
      <w:r>
        <w:rPr>
          <w:b/>
          <w:bCs/>
        </w:rPr>
        <w:t>faringodinia</w:t>
      </w:r>
      <w:proofErr w:type="spellEnd"/>
      <w:r>
        <w:rPr>
          <w:b/>
          <w:bCs/>
        </w:rPr>
        <w:t>, dispnea, mialgie, rinorrea/congestione</w:t>
      </w:r>
      <w:r>
        <w:rPr>
          <w:b/>
          <w:bCs/>
          <w:spacing w:val="-24"/>
        </w:rPr>
        <w:t xml:space="preserve"> </w:t>
      </w:r>
      <w:r>
        <w:rPr>
          <w:b/>
          <w:bCs/>
        </w:rPr>
        <w:t>nasale;</w:t>
      </w:r>
    </w:p>
    <w:p w:rsidR="005765E0" w:rsidRDefault="00402AA0">
      <w:pPr>
        <w:pStyle w:val="Paragrafoelenco"/>
        <w:tabs>
          <w:tab w:val="left" w:pos="540"/>
        </w:tabs>
        <w:ind w:left="0" w:right="102" w:firstLine="0"/>
        <w:jc w:val="both"/>
        <w:rPr>
          <w:sz w:val="24"/>
        </w:rPr>
      </w:pPr>
      <w:r>
        <w:rPr>
          <w:color w:val="000000"/>
          <w:u w:color="0000FF"/>
        </w:rPr>
        <w:t>2. Sintomi più comuni nella popolazione generale: febbre, brividi, tosse, difficoltà respiratorie, perdita</w:t>
      </w:r>
      <w:r>
        <w:rPr>
          <w:color w:val="000000"/>
          <w:spacing w:val="-4"/>
          <w:u w:color="0000FF"/>
        </w:rPr>
        <w:t xml:space="preserve"> </w:t>
      </w:r>
      <w:r>
        <w:rPr>
          <w:color w:val="000000"/>
          <w:u w:color="0000FF"/>
        </w:rPr>
        <w:t>improvvisa</w:t>
      </w:r>
      <w:r>
        <w:rPr>
          <w:color w:val="000000"/>
          <w:spacing w:val="-6"/>
          <w:u w:color="0000FF"/>
        </w:rPr>
        <w:t xml:space="preserve"> </w:t>
      </w:r>
      <w:r>
        <w:rPr>
          <w:color w:val="000000"/>
          <w:spacing w:val="-3"/>
          <w:u w:color="0000FF"/>
        </w:rPr>
        <w:t>dell’olfatto</w:t>
      </w:r>
      <w:r>
        <w:rPr>
          <w:color w:val="000000"/>
          <w:spacing w:val="-5"/>
          <w:u w:color="0000FF"/>
        </w:rPr>
        <w:t xml:space="preserve"> </w:t>
      </w:r>
      <w:r>
        <w:rPr>
          <w:color w:val="000000"/>
          <w:u w:color="0000FF"/>
        </w:rPr>
        <w:t>(anosmia)</w:t>
      </w:r>
      <w:r>
        <w:rPr>
          <w:color w:val="000000"/>
          <w:spacing w:val="-5"/>
          <w:u w:color="0000FF"/>
        </w:rPr>
        <w:t xml:space="preserve"> </w:t>
      </w:r>
      <w:r>
        <w:rPr>
          <w:color w:val="000000"/>
          <w:u w:color="0000FF"/>
        </w:rPr>
        <w:t>o</w:t>
      </w:r>
      <w:r>
        <w:rPr>
          <w:color w:val="000000"/>
          <w:spacing w:val="-7"/>
          <w:u w:color="0000FF"/>
        </w:rPr>
        <w:t xml:space="preserve"> </w:t>
      </w:r>
      <w:r>
        <w:rPr>
          <w:color w:val="000000"/>
          <w:u w:color="0000FF"/>
        </w:rPr>
        <w:t>diminuzione</w:t>
      </w:r>
      <w:r>
        <w:rPr>
          <w:color w:val="000000"/>
          <w:spacing w:val="-5"/>
          <w:u w:color="0000FF"/>
        </w:rPr>
        <w:t xml:space="preserve"> </w:t>
      </w:r>
      <w:r>
        <w:rPr>
          <w:color w:val="000000"/>
          <w:u w:color="0000FF"/>
        </w:rPr>
        <w:t>dell'olfatto</w:t>
      </w:r>
      <w:r>
        <w:rPr>
          <w:color w:val="000000"/>
          <w:spacing w:val="-3"/>
          <w:u w:color="0000FF"/>
        </w:rPr>
        <w:t xml:space="preserve"> </w:t>
      </w:r>
      <w:r>
        <w:rPr>
          <w:color w:val="000000"/>
          <w:u w:color="0000FF"/>
        </w:rPr>
        <w:t>(iposmia),</w:t>
      </w:r>
      <w:r>
        <w:rPr>
          <w:color w:val="000000"/>
          <w:spacing w:val="-4"/>
          <w:u w:color="0000FF"/>
        </w:rPr>
        <w:t xml:space="preserve"> </w:t>
      </w:r>
      <w:r>
        <w:rPr>
          <w:color w:val="000000"/>
          <w:u w:color="0000FF"/>
        </w:rPr>
        <w:t>perdita</w:t>
      </w:r>
      <w:r>
        <w:rPr>
          <w:color w:val="000000"/>
          <w:spacing w:val="-7"/>
          <w:u w:color="0000FF"/>
        </w:rPr>
        <w:t xml:space="preserve"> </w:t>
      </w:r>
      <w:r>
        <w:rPr>
          <w:color w:val="000000"/>
          <w:u w:color="0000FF"/>
        </w:rPr>
        <w:t>del</w:t>
      </w:r>
      <w:r>
        <w:rPr>
          <w:color w:val="000000"/>
          <w:spacing w:val="-6"/>
          <w:u w:color="0000FF"/>
        </w:rPr>
        <w:t xml:space="preserve"> </w:t>
      </w:r>
      <w:r>
        <w:rPr>
          <w:color w:val="000000"/>
          <w:u w:color="0000FF"/>
        </w:rPr>
        <w:t xml:space="preserve">gusto (ageusia) o alterazione del gusto (disgeusia), rinorrea/congestione nasale, </w:t>
      </w:r>
      <w:proofErr w:type="spellStart"/>
      <w:r>
        <w:rPr>
          <w:color w:val="000000"/>
          <w:u w:color="0000FF"/>
        </w:rPr>
        <w:t>faringodinia</w:t>
      </w:r>
      <w:proofErr w:type="spellEnd"/>
      <w:r>
        <w:rPr>
          <w:color w:val="000000"/>
          <w:u w:color="0000FF"/>
        </w:rPr>
        <w:t>, diarrea.</w:t>
      </w:r>
    </w:p>
    <w:p w:rsidR="005765E0" w:rsidRDefault="005765E0">
      <w:pPr>
        <w:pStyle w:val="Paragrafoelenco"/>
        <w:tabs>
          <w:tab w:val="left" w:pos="540"/>
        </w:tabs>
        <w:ind w:left="539" w:right="102" w:hanging="428"/>
        <w:jc w:val="both"/>
        <w:rPr>
          <w:sz w:val="24"/>
        </w:rPr>
      </w:pPr>
    </w:p>
    <w:p w:rsidR="005765E0" w:rsidRDefault="00402AA0">
      <w:pPr>
        <w:pStyle w:val="Paragrafoelenco"/>
        <w:tabs>
          <w:tab w:val="left" w:pos="699"/>
        </w:tabs>
        <w:ind w:left="0" w:right="105" w:firstLine="0"/>
        <w:jc w:val="both"/>
        <w:rPr>
          <w:sz w:val="24"/>
        </w:rPr>
      </w:pPr>
      <w:r>
        <w:rPr>
          <w:b/>
          <w:bCs/>
        </w:rPr>
        <w:t xml:space="preserve">5.3.1 </w:t>
      </w:r>
      <w:r>
        <w:rPr>
          <w:u w:val="single"/>
        </w:rPr>
        <w:t xml:space="preserve">Alunno che presenta un aumento della temperatura corporea al di sopra di 37,5°C o un sintomo compatibile </w:t>
      </w:r>
      <w:r>
        <w:rPr>
          <w:spacing w:val="-2"/>
          <w:u w:val="single"/>
        </w:rPr>
        <w:t xml:space="preserve">con </w:t>
      </w:r>
      <w:r>
        <w:rPr>
          <w:u w:val="single"/>
        </w:rPr>
        <w:t>COVID-19, in ambito</w:t>
      </w:r>
      <w:r>
        <w:rPr>
          <w:spacing w:val="-5"/>
          <w:u w:val="single"/>
        </w:rPr>
        <w:t xml:space="preserve"> </w:t>
      </w:r>
      <w:r>
        <w:rPr>
          <w:u w:val="single"/>
        </w:rPr>
        <w:t>scolastico</w:t>
      </w:r>
    </w:p>
    <w:p w:rsidR="005765E0" w:rsidRDefault="005765E0">
      <w:pPr>
        <w:pStyle w:val="Paragrafoelenco"/>
        <w:tabs>
          <w:tab w:val="left" w:pos="539"/>
          <w:tab w:val="left" w:pos="540"/>
        </w:tabs>
        <w:ind w:left="944" w:right="105" w:firstLine="0"/>
        <w:jc w:val="both"/>
        <w:rPr>
          <w:sz w:val="24"/>
        </w:rPr>
      </w:pPr>
    </w:p>
    <w:p w:rsidR="005765E0" w:rsidRDefault="00402AA0">
      <w:pPr>
        <w:pStyle w:val="Paragrafoelenco"/>
        <w:tabs>
          <w:tab w:val="left" w:pos="539"/>
          <w:tab w:val="left" w:pos="540"/>
        </w:tabs>
        <w:ind w:left="0" w:right="105" w:firstLine="0"/>
        <w:jc w:val="both"/>
        <w:rPr>
          <w:sz w:val="24"/>
        </w:rPr>
      </w:pPr>
      <w:r>
        <w:t xml:space="preserve">Il </w:t>
      </w:r>
      <w:r>
        <w:rPr>
          <w:spacing w:val="-3"/>
        </w:rPr>
        <w:t xml:space="preserve">referente </w:t>
      </w:r>
      <w:r>
        <w:t xml:space="preserve">interno al plesso per COVID-19 che viene a conoscenza di un alunno sintomatico deve avvisare il </w:t>
      </w:r>
      <w:r>
        <w:rPr>
          <w:spacing w:val="-3"/>
        </w:rPr>
        <w:t xml:space="preserve">referente </w:t>
      </w:r>
      <w:r w:rsidR="00A75BA8">
        <w:t>di istituto</w:t>
      </w:r>
      <w:r>
        <w:t xml:space="preserve"> per</w:t>
      </w:r>
      <w:r>
        <w:rPr>
          <w:spacing w:val="2"/>
        </w:rPr>
        <w:t xml:space="preserve"> </w:t>
      </w:r>
      <w:r>
        <w:t>COVID-19, che a sua volta avvisa il referente del Dipartimento di Prevenzione.</w:t>
      </w:r>
    </w:p>
    <w:p w:rsidR="005765E0" w:rsidRDefault="005765E0">
      <w:pPr>
        <w:pStyle w:val="Paragrafoelenco"/>
        <w:tabs>
          <w:tab w:val="left" w:pos="539"/>
          <w:tab w:val="left" w:pos="540"/>
        </w:tabs>
        <w:ind w:left="944" w:right="105" w:firstLine="0"/>
        <w:jc w:val="both"/>
        <w:rPr>
          <w:sz w:val="24"/>
        </w:rPr>
      </w:pPr>
    </w:p>
    <w:p w:rsidR="005765E0" w:rsidRDefault="00402AA0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ind w:left="539" w:right="105" w:hanging="428"/>
        <w:jc w:val="both"/>
        <w:rPr>
          <w:sz w:val="24"/>
        </w:rPr>
      </w:pPr>
      <w:r>
        <w:t xml:space="preserve">Il </w:t>
      </w:r>
      <w:r>
        <w:rPr>
          <w:spacing w:val="-3"/>
        </w:rPr>
        <w:t xml:space="preserve">referente </w:t>
      </w:r>
      <w:r>
        <w:t>interno per COVID-19 o altro componente del personale</w:t>
      </w:r>
      <w:r>
        <w:rPr>
          <w:spacing w:val="-14"/>
        </w:rPr>
        <w:t xml:space="preserve"> </w:t>
      </w:r>
      <w:r>
        <w:t>scolastico, munito degli adeguati dispositivi di sicurezza (mascherina e, se necessario, guanti, visiera e camice):</w:t>
      </w:r>
    </w:p>
    <w:p w:rsidR="005765E0" w:rsidRDefault="00402AA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21"/>
        <w:ind w:left="832" w:hanging="361"/>
        <w:jc w:val="both"/>
        <w:rPr>
          <w:sz w:val="24"/>
        </w:rPr>
      </w:pPr>
      <w:r>
        <w:t xml:space="preserve">fa indossare una mascherina all’alunno se ha </w:t>
      </w:r>
      <w:r>
        <w:rPr>
          <w:spacing w:val="-4"/>
        </w:rPr>
        <w:t xml:space="preserve">un’età </w:t>
      </w:r>
      <w:r>
        <w:t>superiore ai 6 anni e se la</w:t>
      </w:r>
      <w:r>
        <w:rPr>
          <w:spacing w:val="-33"/>
        </w:rPr>
        <w:t xml:space="preserve"> </w:t>
      </w:r>
      <w:r>
        <w:t>tollera;</w:t>
      </w:r>
    </w:p>
    <w:p w:rsidR="005765E0" w:rsidRDefault="00402AA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19"/>
        <w:ind w:left="832" w:hanging="361"/>
        <w:jc w:val="both"/>
        <w:rPr>
          <w:sz w:val="24"/>
        </w:rPr>
      </w:pPr>
      <w:r>
        <w:t xml:space="preserve">ospita </w:t>
      </w:r>
      <w:r>
        <w:rPr>
          <w:spacing w:val="-3"/>
        </w:rPr>
        <w:t xml:space="preserve">l’alunno </w:t>
      </w:r>
      <w:r>
        <w:t xml:space="preserve">nella </w:t>
      </w:r>
      <w:r>
        <w:rPr>
          <w:spacing w:val="-3"/>
        </w:rPr>
        <w:t xml:space="preserve">stanza </w:t>
      </w:r>
      <w:r>
        <w:t>dedicata all’isolamento mantenendo il più possibile il distanziamento di sicurezza;</w:t>
      </w:r>
    </w:p>
    <w:p w:rsidR="005765E0" w:rsidRDefault="00402AA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17"/>
        <w:ind w:left="832" w:right="104"/>
        <w:jc w:val="both"/>
        <w:rPr>
          <w:sz w:val="24"/>
        </w:rPr>
      </w:pPr>
      <w:r>
        <w:t xml:space="preserve">procede </w:t>
      </w:r>
      <w:r w:rsidR="001827AF">
        <w:rPr>
          <w:spacing w:val="-3"/>
        </w:rPr>
        <w:t>alla</w:t>
      </w:r>
      <w:r>
        <w:rPr>
          <w:spacing w:val="-3"/>
        </w:rPr>
        <w:t xml:space="preserve"> </w:t>
      </w:r>
      <w:r>
        <w:t>rilevazione della temperatura corporea, mediante l’uso di termometri che non prevedono il</w:t>
      </w:r>
      <w:r>
        <w:rPr>
          <w:spacing w:val="-4"/>
        </w:rPr>
        <w:t xml:space="preserve"> </w:t>
      </w:r>
      <w:r>
        <w:rPr>
          <w:spacing w:val="-3"/>
        </w:rPr>
        <w:t>contatto;</w:t>
      </w:r>
    </w:p>
    <w:p w:rsidR="005765E0" w:rsidRDefault="00402AA0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18"/>
        <w:ind w:left="832" w:hanging="361"/>
        <w:jc w:val="both"/>
        <w:rPr>
          <w:sz w:val="24"/>
        </w:rPr>
      </w:pPr>
      <w:r>
        <w:rPr>
          <w:color w:val="000000"/>
          <w:u w:color="0000FF"/>
        </w:rPr>
        <w:t>telefona immediatamente ai genitori/tutori legali</w:t>
      </w:r>
      <w:r>
        <w:rPr>
          <w:color w:val="000000"/>
          <w:spacing w:val="-7"/>
          <w:u w:color="0000FF"/>
        </w:rPr>
        <w:t xml:space="preserve"> </w:t>
      </w:r>
      <w:r>
        <w:rPr>
          <w:color w:val="000000"/>
          <w:u w:color="0000FF"/>
        </w:rPr>
        <w:t>dell’alunno.</w:t>
      </w:r>
    </w:p>
    <w:p w:rsidR="005765E0" w:rsidRDefault="004C0471">
      <w:pPr>
        <w:pStyle w:val="Paragrafoelenco"/>
        <w:numPr>
          <w:ilvl w:val="0"/>
          <w:numId w:val="1"/>
        </w:numPr>
        <w:tabs>
          <w:tab w:val="left" w:pos="540"/>
        </w:tabs>
        <w:spacing w:before="116"/>
        <w:ind w:left="539" w:right="104" w:hanging="428"/>
        <w:jc w:val="both"/>
        <w:rPr>
          <w:sz w:val="24"/>
        </w:rPr>
      </w:pPr>
      <w:r>
        <w:t>L</w:t>
      </w:r>
      <w:r w:rsidR="00402AA0">
        <w:rPr>
          <w:spacing w:val="-3"/>
        </w:rPr>
        <w:t xml:space="preserve">’alunno </w:t>
      </w:r>
      <w:r w:rsidR="00402AA0">
        <w:t>resta costantemente in compagnia di un ope</w:t>
      </w:r>
      <w:r>
        <w:t>ratore scolastico fino a quando</w:t>
      </w:r>
      <w:r w:rsidR="00402AA0">
        <w:rPr>
          <w:spacing w:val="-3"/>
        </w:rPr>
        <w:t xml:space="preserve"> </w:t>
      </w:r>
      <w:r w:rsidR="00402AA0">
        <w:t xml:space="preserve">non </w:t>
      </w:r>
      <w:r w:rsidR="00402AA0">
        <w:rPr>
          <w:spacing w:val="-3"/>
        </w:rPr>
        <w:t xml:space="preserve">sarà </w:t>
      </w:r>
      <w:r w:rsidR="00402AA0">
        <w:t>affidato a un genitore/tutore</w:t>
      </w:r>
      <w:r w:rsidR="00402AA0">
        <w:rPr>
          <w:spacing w:val="-2"/>
        </w:rPr>
        <w:t xml:space="preserve"> </w:t>
      </w:r>
      <w:r w:rsidR="00402AA0">
        <w:t>legale.</w:t>
      </w:r>
    </w:p>
    <w:p w:rsidR="005765E0" w:rsidRDefault="00402AA0">
      <w:pPr>
        <w:pStyle w:val="Paragrafoelenco"/>
        <w:numPr>
          <w:ilvl w:val="0"/>
          <w:numId w:val="1"/>
        </w:numPr>
        <w:tabs>
          <w:tab w:val="left" w:pos="540"/>
        </w:tabs>
        <w:spacing w:before="119"/>
        <w:ind w:left="539" w:right="102" w:hanging="428"/>
        <w:jc w:val="both"/>
        <w:rPr>
          <w:sz w:val="24"/>
        </w:rPr>
      </w:pPr>
      <w:r>
        <w:t xml:space="preserve">Dovrà essere </w:t>
      </w:r>
      <w:r>
        <w:rPr>
          <w:spacing w:val="-3"/>
        </w:rPr>
        <w:t xml:space="preserve">dotato </w:t>
      </w:r>
      <w:r>
        <w:t xml:space="preserve">di mascherina chiunque entri in </w:t>
      </w:r>
      <w:r>
        <w:rPr>
          <w:spacing w:val="-3"/>
        </w:rPr>
        <w:t xml:space="preserve">contatto </w:t>
      </w:r>
      <w:r>
        <w:t xml:space="preserve">con il </w:t>
      </w:r>
      <w:r>
        <w:rPr>
          <w:spacing w:val="-3"/>
        </w:rPr>
        <w:t xml:space="preserve">caso </w:t>
      </w:r>
      <w:r>
        <w:t xml:space="preserve">sospetto, compresi i genitori o i tutori legali che si recano in Istituto per ricondurlo presso la propria abitazione. Il rientro presso </w:t>
      </w:r>
      <w:r>
        <w:rPr>
          <w:spacing w:val="-3"/>
        </w:rPr>
        <w:t xml:space="preserve">l’abitazione </w:t>
      </w:r>
      <w:r>
        <w:t>deve avvenire con mezzi propri e non con mezzi</w:t>
      </w:r>
      <w:r>
        <w:rPr>
          <w:spacing w:val="-21"/>
        </w:rPr>
        <w:t xml:space="preserve"> </w:t>
      </w:r>
      <w:r>
        <w:t>pubblici.</w:t>
      </w:r>
    </w:p>
    <w:p w:rsidR="005765E0" w:rsidRDefault="00402AA0">
      <w:pPr>
        <w:pStyle w:val="Paragrafoelenco"/>
        <w:numPr>
          <w:ilvl w:val="0"/>
          <w:numId w:val="1"/>
        </w:numPr>
        <w:tabs>
          <w:tab w:val="left" w:pos="540"/>
        </w:tabs>
        <w:spacing w:before="122"/>
        <w:ind w:left="539" w:right="105" w:hanging="428"/>
        <w:jc w:val="both"/>
        <w:rPr>
          <w:sz w:val="24"/>
        </w:rPr>
      </w:pPr>
      <w:r>
        <w:rPr>
          <w:color w:val="000000"/>
          <w:u w:color="0000FF"/>
        </w:rPr>
        <w:t xml:space="preserve">Deve essere rispettata, in assenza di mascherina, </w:t>
      </w:r>
      <w:r>
        <w:rPr>
          <w:color w:val="000000"/>
          <w:spacing w:val="-3"/>
          <w:u w:color="0000FF"/>
        </w:rPr>
        <w:t xml:space="preserve">l’etichetta </w:t>
      </w:r>
      <w:r>
        <w:rPr>
          <w:color w:val="000000"/>
          <w:u w:color="0000FF"/>
        </w:rPr>
        <w:t xml:space="preserve">respiratoria (tossire e starnutire direttamente su di un </w:t>
      </w:r>
      <w:r>
        <w:rPr>
          <w:color w:val="000000"/>
          <w:spacing w:val="-3"/>
          <w:u w:color="0000FF"/>
        </w:rPr>
        <w:t xml:space="preserve">fazzoletto </w:t>
      </w:r>
      <w:r>
        <w:rPr>
          <w:color w:val="000000"/>
          <w:u w:color="0000FF"/>
        </w:rPr>
        <w:t>di carta o nella piega del gomito).</w:t>
      </w:r>
    </w:p>
    <w:p w:rsidR="005765E0" w:rsidRDefault="00402AA0">
      <w:pPr>
        <w:pStyle w:val="Paragrafoelenco"/>
        <w:numPr>
          <w:ilvl w:val="0"/>
          <w:numId w:val="1"/>
        </w:numPr>
        <w:tabs>
          <w:tab w:val="left" w:pos="540"/>
        </w:tabs>
        <w:spacing w:before="122"/>
        <w:ind w:left="539" w:right="105" w:hanging="428"/>
        <w:jc w:val="both"/>
        <w:rPr>
          <w:sz w:val="24"/>
        </w:rPr>
      </w:pPr>
      <w:r>
        <w:t xml:space="preserve">L’alunno fa rientro al proprio domicilio con i genitori, che devono </w:t>
      </w:r>
      <w:r>
        <w:rPr>
          <w:spacing w:val="-3"/>
        </w:rPr>
        <w:t xml:space="preserve">contattare </w:t>
      </w:r>
      <w:r>
        <w:t xml:space="preserve">il </w:t>
      </w:r>
      <w:proofErr w:type="spellStart"/>
      <w:r>
        <w:t>PdF</w:t>
      </w:r>
      <w:proofErr w:type="spellEnd"/>
      <w:r w:rsidR="004C0471">
        <w:t xml:space="preserve"> (pediatra) </w:t>
      </w:r>
      <w:r>
        <w:t xml:space="preserve">/MMG </w:t>
      </w:r>
      <w:r w:rsidR="004C0471">
        <w:t xml:space="preserve">(medico curante) </w:t>
      </w:r>
      <w:r>
        <w:t xml:space="preserve">per la valutazione clinica (triage telefonico) del caso. Il </w:t>
      </w:r>
      <w:proofErr w:type="spellStart"/>
      <w:r>
        <w:t>PdF</w:t>
      </w:r>
      <w:proofErr w:type="spellEnd"/>
      <w:r>
        <w:t>/MMG, in caso di sospetto COVID-19, richiede tempestivamente il</w:t>
      </w:r>
      <w:r>
        <w:rPr>
          <w:spacing w:val="-4"/>
        </w:rPr>
        <w:t xml:space="preserve"> </w:t>
      </w:r>
      <w:r>
        <w:rPr>
          <w:spacing w:val="-3"/>
        </w:rPr>
        <w:t xml:space="preserve">test </w:t>
      </w:r>
      <w:r>
        <w:t>diagnostico.</w:t>
      </w:r>
    </w:p>
    <w:p w:rsidR="005765E0" w:rsidRDefault="00402AA0">
      <w:pPr>
        <w:pStyle w:val="Paragrafoelenco"/>
        <w:numPr>
          <w:ilvl w:val="0"/>
          <w:numId w:val="1"/>
        </w:numPr>
        <w:tabs>
          <w:tab w:val="left" w:pos="540"/>
        </w:tabs>
        <w:spacing w:before="121"/>
        <w:ind w:left="539" w:right="105" w:hanging="428"/>
        <w:jc w:val="both"/>
        <w:rPr>
          <w:sz w:val="24"/>
        </w:rPr>
      </w:pPr>
      <w:r>
        <w:rPr>
          <w:spacing w:val="-3"/>
        </w:rPr>
        <w:t xml:space="preserve">Alla partenza dell’alunno, il personale scolastico fa areare </w:t>
      </w:r>
      <w:r>
        <w:t xml:space="preserve">la stanza, pulisce e </w:t>
      </w:r>
      <w:r>
        <w:rPr>
          <w:spacing w:val="-3"/>
        </w:rPr>
        <w:t xml:space="preserve">disinfetta </w:t>
      </w:r>
      <w:r>
        <w:t>le superfici</w:t>
      </w:r>
      <w:r w:rsidR="007E02B2">
        <w:t xml:space="preserve"> </w:t>
      </w:r>
      <w:r w:rsidR="007E02B2">
        <w:lastRenderedPageBreak/>
        <w:t>e le parti sensibili (ad es., maniglie)</w:t>
      </w:r>
      <w:r>
        <w:t xml:space="preserve"> della </w:t>
      </w:r>
      <w:r>
        <w:rPr>
          <w:spacing w:val="-3"/>
        </w:rPr>
        <w:t xml:space="preserve">stanza </w:t>
      </w:r>
      <w:r>
        <w:t xml:space="preserve">o area di isolamento dopo che </w:t>
      </w:r>
      <w:r>
        <w:rPr>
          <w:spacing w:val="-3"/>
        </w:rPr>
        <w:t xml:space="preserve">l’alunno </w:t>
      </w:r>
      <w:r>
        <w:t>sintomatico è tornato a</w:t>
      </w:r>
      <w:r>
        <w:rPr>
          <w:spacing w:val="-3"/>
        </w:rPr>
        <w:t xml:space="preserve"> </w:t>
      </w:r>
      <w:r>
        <w:t>casa.</w:t>
      </w:r>
    </w:p>
    <w:p w:rsidR="005765E0" w:rsidRDefault="00402AA0">
      <w:pPr>
        <w:pStyle w:val="Paragrafoelenco"/>
        <w:numPr>
          <w:ilvl w:val="0"/>
          <w:numId w:val="1"/>
        </w:numPr>
        <w:tabs>
          <w:tab w:val="left" w:pos="540"/>
        </w:tabs>
        <w:spacing w:before="122"/>
        <w:ind w:left="539" w:right="102" w:hanging="428"/>
        <w:jc w:val="both"/>
        <w:rPr>
          <w:sz w:val="24"/>
        </w:rPr>
      </w:pPr>
      <w:r>
        <w:rPr>
          <w:b/>
          <w:bCs/>
          <w:color w:val="000000"/>
          <w:u w:color="0000FF"/>
        </w:rPr>
        <w:t xml:space="preserve">Se il </w:t>
      </w:r>
      <w:r>
        <w:rPr>
          <w:b/>
          <w:bCs/>
          <w:color w:val="000000"/>
          <w:spacing w:val="-3"/>
          <w:u w:color="0000FF"/>
        </w:rPr>
        <w:t xml:space="preserve">test </w:t>
      </w:r>
      <w:r>
        <w:rPr>
          <w:b/>
          <w:bCs/>
          <w:color w:val="000000"/>
          <w:u w:color="0000FF"/>
        </w:rPr>
        <w:t>diagnostico è positivo</w:t>
      </w:r>
      <w:r>
        <w:rPr>
          <w:color w:val="000000"/>
          <w:u w:color="0000FF"/>
        </w:rPr>
        <w:t xml:space="preserve">, il Dipartimento di prevenzione si attiva per l'indagine epidemiologica e le procedure conseguenti, prescrivendo anche le azioni di sanificazione straordinaria della struttura scolastica nella sua parte interessata. </w:t>
      </w:r>
      <w:r>
        <w:rPr>
          <w:color w:val="000000"/>
          <w:spacing w:val="-2"/>
          <w:u w:color="0000FF"/>
        </w:rPr>
        <w:t xml:space="preserve">Per </w:t>
      </w:r>
      <w:r>
        <w:rPr>
          <w:color w:val="000000"/>
          <w:u w:color="0000FF"/>
        </w:rPr>
        <w:t xml:space="preserve">le attività di </w:t>
      </w:r>
      <w:proofErr w:type="spellStart"/>
      <w:r>
        <w:rPr>
          <w:color w:val="000000"/>
          <w:u w:color="0000FF"/>
        </w:rPr>
        <w:t>contact</w:t>
      </w:r>
      <w:proofErr w:type="spellEnd"/>
      <w:r>
        <w:rPr>
          <w:color w:val="000000"/>
          <w:u w:color="0000FF"/>
        </w:rPr>
        <w:t xml:space="preserve"> </w:t>
      </w:r>
      <w:proofErr w:type="spellStart"/>
      <w:r>
        <w:rPr>
          <w:color w:val="000000"/>
          <w:u w:color="0000FF"/>
        </w:rPr>
        <w:t>tracing</w:t>
      </w:r>
      <w:proofErr w:type="spellEnd"/>
      <w:r>
        <w:rPr>
          <w:color w:val="000000"/>
          <w:u w:color="0000FF"/>
        </w:rPr>
        <w:t xml:space="preserve"> il </w:t>
      </w:r>
      <w:r>
        <w:rPr>
          <w:color w:val="000000"/>
          <w:spacing w:val="-3"/>
          <w:u w:color="0000FF"/>
        </w:rPr>
        <w:t xml:space="preserve">referente </w:t>
      </w:r>
      <w:r>
        <w:rPr>
          <w:color w:val="000000"/>
          <w:u w:color="0000FF"/>
        </w:rPr>
        <w:t xml:space="preserve">scolastico COVID-19 fornisce al Dipartimento di prevenzione </w:t>
      </w:r>
      <w:r>
        <w:rPr>
          <w:color w:val="000000"/>
          <w:spacing w:val="-4"/>
          <w:u w:color="0000FF"/>
        </w:rPr>
        <w:t xml:space="preserve">l’elenco </w:t>
      </w:r>
      <w:r>
        <w:rPr>
          <w:color w:val="000000"/>
          <w:u w:color="0000FF"/>
        </w:rPr>
        <w:t xml:space="preserve">dei compagni di classe nonché degli insegnanti del </w:t>
      </w:r>
      <w:r>
        <w:rPr>
          <w:color w:val="000000"/>
          <w:spacing w:val="-3"/>
          <w:u w:color="0000FF"/>
        </w:rPr>
        <w:t xml:space="preserve">caso </w:t>
      </w:r>
      <w:r>
        <w:rPr>
          <w:color w:val="000000"/>
          <w:u w:color="0000FF"/>
        </w:rPr>
        <w:t xml:space="preserve">confermato che sono stati a </w:t>
      </w:r>
      <w:r>
        <w:rPr>
          <w:color w:val="000000"/>
          <w:spacing w:val="-3"/>
          <w:u w:color="0000FF"/>
        </w:rPr>
        <w:t xml:space="preserve">contatto </w:t>
      </w:r>
      <w:r>
        <w:rPr>
          <w:color w:val="000000"/>
          <w:u w:color="0000FF"/>
        </w:rPr>
        <w:t xml:space="preserve">nelle 48 ore precedenti l’insorgenza dei sintomi. I </w:t>
      </w:r>
      <w:r>
        <w:rPr>
          <w:color w:val="000000"/>
          <w:spacing w:val="-3"/>
          <w:u w:color="0000FF"/>
        </w:rPr>
        <w:t xml:space="preserve">contatti </w:t>
      </w:r>
      <w:r>
        <w:rPr>
          <w:color w:val="000000"/>
          <w:u w:color="0000FF"/>
        </w:rPr>
        <w:t xml:space="preserve">stretti individuati dal Dipartimento di Prevenzione con le consuete attività di </w:t>
      </w:r>
      <w:proofErr w:type="spellStart"/>
      <w:r>
        <w:rPr>
          <w:color w:val="000000"/>
          <w:u w:color="0000FF"/>
        </w:rPr>
        <w:t>contact</w:t>
      </w:r>
      <w:proofErr w:type="spellEnd"/>
      <w:r>
        <w:rPr>
          <w:color w:val="000000"/>
          <w:u w:color="0000FF"/>
        </w:rPr>
        <w:t xml:space="preserve"> </w:t>
      </w:r>
      <w:proofErr w:type="spellStart"/>
      <w:r>
        <w:rPr>
          <w:color w:val="000000"/>
          <w:u w:color="0000FF"/>
        </w:rPr>
        <w:t>tracing</w:t>
      </w:r>
      <w:proofErr w:type="spellEnd"/>
      <w:r>
        <w:rPr>
          <w:color w:val="000000"/>
          <w:u w:color="0000FF"/>
        </w:rPr>
        <w:t xml:space="preserve">, saranno posti in quarantena per 14 giorni dalla data dell’ultimo </w:t>
      </w:r>
      <w:r>
        <w:rPr>
          <w:color w:val="000000"/>
          <w:spacing w:val="-3"/>
          <w:u w:color="0000FF"/>
        </w:rPr>
        <w:t xml:space="preserve">contatto </w:t>
      </w:r>
      <w:r>
        <w:rPr>
          <w:color w:val="000000"/>
          <w:u w:color="0000FF"/>
        </w:rPr>
        <w:t>con il caso confermato. Il Dipartimento di Prevenzione deciderà</w:t>
      </w:r>
      <w:r>
        <w:rPr>
          <w:color w:val="000000"/>
          <w:spacing w:val="12"/>
          <w:u w:color="0000FF"/>
        </w:rPr>
        <w:t xml:space="preserve"> </w:t>
      </w:r>
      <w:r>
        <w:rPr>
          <w:color w:val="000000"/>
          <w:u w:color="0000FF"/>
        </w:rPr>
        <w:t>la</w:t>
      </w:r>
      <w:r>
        <w:rPr>
          <w:color w:val="000000"/>
          <w:spacing w:val="12"/>
          <w:u w:color="0000FF"/>
        </w:rPr>
        <w:t xml:space="preserve"> </w:t>
      </w:r>
      <w:r>
        <w:rPr>
          <w:color w:val="000000"/>
          <w:u w:color="0000FF"/>
        </w:rPr>
        <w:t>strategia</w:t>
      </w:r>
      <w:r>
        <w:rPr>
          <w:color w:val="000000"/>
          <w:spacing w:val="13"/>
          <w:u w:color="0000FF"/>
        </w:rPr>
        <w:t xml:space="preserve"> </w:t>
      </w:r>
      <w:r>
        <w:rPr>
          <w:color w:val="000000"/>
          <w:u w:color="0000FF"/>
        </w:rPr>
        <w:t>più</w:t>
      </w:r>
      <w:r>
        <w:rPr>
          <w:color w:val="000000"/>
          <w:spacing w:val="13"/>
          <w:u w:color="0000FF"/>
        </w:rPr>
        <w:t xml:space="preserve"> </w:t>
      </w:r>
      <w:r>
        <w:rPr>
          <w:color w:val="000000"/>
          <w:spacing w:val="-3"/>
          <w:u w:color="0000FF"/>
        </w:rPr>
        <w:t>adatta</w:t>
      </w:r>
      <w:r>
        <w:rPr>
          <w:color w:val="000000"/>
          <w:spacing w:val="15"/>
          <w:u w:color="0000FF"/>
        </w:rPr>
        <w:t xml:space="preserve"> </w:t>
      </w:r>
      <w:r>
        <w:rPr>
          <w:color w:val="000000"/>
          <w:u w:color="0000FF"/>
        </w:rPr>
        <w:t>circa</w:t>
      </w:r>
      <w:r>
        <w:rPr>
          <w:color w:val="000000"/>
          <w:spacing w:val="12"/>
          <w:u w:color="0000FF"/>
        </w:rPr>
        <w:t xml:space="preserve"> </w:t>
      </w:r>
      <w:r>
        <w:rPr>
          <w:color w:val="000000"/>
          <w:u w:color="0000FF"/>
        </w:rPr>
        <w:t>eventuali</w:t>
      </w:r>
      <w:r>
        <w:rPr>
          <w:color w:val="000000"/>
          <w:spacing w:val="14"/>
          <w:u w:color="0000FF"/>
        </w:rPr>
        <w:t xml:space="preserve"> </w:t>
      </w:r>
      <w:r>
        <w:rPr>
          <w:color w:val="000000"/>
          <w:u w:color="0000FF"/>
        </w:rPr>
        <w:t>screening</w:t>
      </w:r>
      <w:r>
        <w:rPr>
          <w:color w:val="000000"/>
          <w:spacing w:val="15"/>
          <w:u w:color="0000FF"/>
        </w:rPr>
        <w:t xml:space="preserve"> </w:t>
      </w:r>
      <w:r>
        <w:rPr>
          <w:color w:val="000000"/>
          <w:u w:color="0000FF"/>
        </w:rPr>
        <w:t>al</w:t>
      </w:r>
      <w:r>
        <w:rPr>
          <w:color w:val="000000"/>
          <w:spacing w:val="12"/>
          <w:u w:color="0000FF"/>
        </w:rPr>
        <w:t xml:space="preserve"> </w:t>
      </w:r>
      <w:r>
        <w:rPr>
          <w:color w:val="000000"/>
          <w:u w:color="0000FF"/>
        </w:rPr>
        <w:t>personale</w:t>
      </w:r>
      <w:r>
        <w:rPr>
          <w:color w:val="000000"/>
          <w:spacing w:val="13"/>
          <w:u w:color="0000FF"/>
        </w:rPr>
        <w:t xml:space="preserve"> </w:t>
      </w:r>
      <w:r>
        <w:rPr>
          <w:color w:val="000000"/>
          <w:u w:color="0000FF"/>
        </w:rPr>
        <w:t>scolastico</w:t>
      </w:r>
      <w:r>
        <w:rPr>
          <w:color w:val="000000"/>
          <w:spacing w:val="15"/>
          <w:u w:color="0000FF"/>
        </w:rPr>
        <w:t xml:space="preserve"> </w:t>
      </w:r>
      <w:r>
        <w:rPr>
          <w:color w:val="000000"/>
          <w:u w:color="0000FF"/>
        </w:rPr>
        <w:t>e</w:t>
      </w:r>
      <w:r>
        <w:rPr>
          <w:color w:val="000000"/>
          <w:spacing w:val="12"/>
          <w:u w:color="0000FF"/>
        </w:rPr>
        <w:t xml:space="preserve"> </w:t>
      </w:r>
      <w:r>
        <w:rPr>
          <w:color w:val="000000"/>
          <w:u w:color="0000FF"/>
        </w:rPr>
        <w:t>agli</w:t>
      </w:r>
      <w:r>
        <w:rPr>
          <w:color w:val="000000"/>
          <w:spacing w:val="15"/>
          <w:u w:color="0000FF"/>
        </w:rPr>
        <w:t xml:space="preserve"> </w:t>
      </w:r>
      <w:r>
        <w:rPr>
          <w:color w:val="000000"/>
          <w:u w:color="0000FF"/>
        </w:rPr>
        <w:t>alunni.</w:t>
      </w:r>
    </w:p>
    <w:p w:rsidR="005765E0" w:rsidRDefault="00402AA0">
      <w:pPr>
        <w:pStyle w:val="Paragrafoelenco"/>
        <w:numPr>
          <w:ilvl w:val="0"/>
          <w:numId w:val="1"/>
        </w:numPr>
        <w:tabs>
          <w:tab w:val="left" w:pos="540"/>
        </w:tabs>
        <w:spacing w:before="122"/>
        <w:ind w:left="539" w:right="102" w:hanging="428"/>
        <w:jc w:val="both"/>
        <w:rPr>
          <w:sz w:val="24"/>
        </w:rPr>
      </w:pPr>
      <w:r>
        <w:t xml:space="preserve">Per il rientro in comunità del soggetto positivo è necessario attendere la guarigione clinica (cioè la totale assenza di sintomi) e la conferma di avvenuta guarigione attraverso l’effettuazione di due tamponi a distanza di 24 ore l’uno dall’altro, che devono risultare entrambi negativi. </w:t>
      </w:r>
      <w:r>
        <w:rPr>
          <w:b/>
          <w:bCs/>
        </w:rPr>
        <w:t>Per il rientro a scuola, l’alunno presenta l’attestato di avvenuta guarigione del Dipartimento di prevenzione.</w:t>
      </w:r>
    </w:p>
    <w:p w:rsidR="005765E0" w:rsidRDefault="00402AA0">
      <w:pPr>
        <w:pStyle w:val="Paragrafoelenco"/>
        <w:numPr>
          <w:ilvl w:val="0"/>
          <w:numId w:val="1"/>
        </w:numPr>
        <w:tabs>
          <w:tab w:val="left" w:pos="540"/>
        </w:tabs>
        <w:spacing w:before="121"/>
        <w:ind w:left="539" w:right="102" w:hanging="428"/>
        <w:jc w:val="both"/>
        <w:rPr>
          <w:sz w:val="24"/>
        </w:rPr>
      </w:pPr>
      <w:r>
        <w:rPr>
          <w:b/>
          <w:bCs/>
          <w:color w:val="000000"/>
          <w:u w:color="0000FF"/>
        </w:rPr>
        <w:t xml:space="preserve">Se il </w:t>
      </w:r>
      <w:r>
        <w:rPr>
          <w:b/>
          <w:bCs/>
          <w:color w:val="000000"/>
          <w:spacing w:val="-3"/>
          <w:u w:color="0000FF"/>
        </w:rPr>
        <w:t xml:space="preserve">test </w:t>
      </w:r>
      <w:r>
        <w:rPr>
          <w:b/>
          <w:bCs/>
          <w:color w:val="000000"/>
          <w:u w:color="0000FF"/>
        </w:rPr>
        <w:t>diagnostico è negativo</w:t>
      </w:r>
      <w:r>
        <w:rPr>
          <w:color w:val="000000"/>
          <w:u w:color="0000FF"/>
        </w:rPr>
        <w:t xml:space="preserve">, il soggetto deve comunque </w:t>
      </w:r>
      <w:r>
        <w:rPr>
          <w:color w:val="000000"/>
          <w:spacing w:val="-3"/>
          <w:u w:color="0000FF"/>
        </w:rPr>
        <w:t xml:space="preserve">restare </w:t>
      </w:r>
      <w:r>
        <w:rPr>
          <w:color w:val="000000"/>
          <w:u w:color="0000FF"/>
        </w:rPr>
        <w:t xml:space="preserve">a </w:t>
      </w:r>
      <w:r>
        <w:rPr>
          <w:color w:val="000000"/>
          <w:spacing w:val="-3"/>
          <w:u w:color="0000FF"/>
        </w:rPr>
        <w:t xml:space="preserve">casa </w:t>
      </w:r>
      <w:r>
        <w:rPr>
          <w:color w:val="000000"/>
          <w:u w:color="0000FF"/>
        </w:rPr>
        <w:t>fino a guarigione clinica segue</w:t>
      </w:r>
      <w:r w:rsidR="00083DD4">
        <w:rPr>
          <w:color w:val="000000"/>
          <w:u w:color="0000FF"/>
        </w:rPr>
        <w:t xml:space="preserve">ndo le indicazioni del </w:t>
      </w:r>
      <w:proofErr w:type="spellStart"/>
      <w:r w:rsidR="00083DD4">
        <w:rPr>
          <w:color w:val="000000"/>
          <w:u w:color="0000FF"/>
        </w:rPr>
        <w:t>PdF</w:t>
      </w:r>
      <w:proofErr w:type="spellEnd"/>
      <w:r w:rsidR="00083DD4">
        <w:rPr>
          <w:color w:val="000000"/>
          <w:u w:color="0000FF"/>
        </w:rPr>
        <w:t xml:space="preserve">/MMG, che </w:t>
      </w:r>
      <w:r>
        <w:rPr>
          <w:color w:val="000000"/>
          <w:u w:color="0000FF"/>
        </w:rPr>
        <w:t>rediger</w:t>
      </w:r>
      <w:r w:rsidR="00083DD4">
        <w:rPr>
          <w:color w:val="000000"/>
          <w:u w:color="0000FF"/>
        </w:rPr>
        <w:t>à un attestato</w:t>
      </w:r>
      <w:r>
        <w:rPr>
          <w:color w:val="000000"/>
          <w:u w:color="0000FF"/>
        </w:rPr>
        <w:t xml:space="preserve"> che il </w:t>
      </w:r>
      <w:r w:rsidR="00083DD4">
        <w:rPr>
          <w:color w:val="000000"/>
          <w:u w:color="0000FF"/>
        </w:rPr>
        <w:t>soggetto</w:t>
      </w:r>
      <w:r>
        <w:rPr>
          <w:color w:val="000000"/>
          <w:u w:color="0000FF"/>
        </w:rPr>
        <w:t xml:space="preserve"> può rientrare a scuola poiché è </w:t>
      </w:r>
      <w:r>
        <w:rPr>
          <w:color w:val="000000"/>
          <w:spacing w:val="-3"/>
          <w:u w:color="0000FF"/>
        </w:rPr>
        <w:t xml:space="preserve">stato </w:t>
      </w:r>
      <w:r>
        <w:rPr>
          <w:color w:val="000000"/>
          <w:u w:color="0000FF"/>
        </w:rPr>
        <w:t xml:space="preserve">seguito il percorso diagnostico- terapeutico e di prevenzione per COVID-19, indicando </w:t>
      </w:r>
      <w:r>
        <w:rPr>
          <w:color w:val="000000"/>
          <w:spacing w:val="-3"/>
          <w:u w:color="0000FF"/>
        </w:rPr>
        <w:t>l’esito negativo del</w:t>
      </w:r>
      <w:r>
        <w:rPr>
          <w:color w:val="000000"/>
          <w:u w:color="0000FF"/>
        </w:rPr>
        <w:t xml:space="preserve"> </w:t>
      </w:r>
      <w:r>
        <w:rPr>
          <w:color w:val="000000"/>
          <w:spacing w:val="-3"/>
          <w:u w:color="0000FF"/>
        </w:rPr>
        <w:t xml:space="preserve">test </w:t>
      </w:r>
      <w:r>
        <w:rPr>
          <w:color w:val="000000"/>
          <w:u w:color="0000FF"/>
        </w:rPr>
        <w:t>diagnostico.</w:t>
      </w:r>
    </w:p>
    <w:p w:rsidR="005765E0" w:rsidRDefault="005765E0">
      <w:pPr>
        <w:pStyle w:val="Paragrafoelenco"/>
        <w:tabs>
          <w:tab w:val="left" w:pos="699"/>
        </w:tabs>
        <w:ind w:left="2961" w:right="105" w:firstLine="0"/>
        <w:rPr>
          <w:sz w:val="24"/>
        </w:rPr>
      </w:pPr>
    </w:p>
    <w:p w:rsidR="005765E0" w:rsidRDefault="00402AA0">
      <w:pPr>
        <w:pStyle w:val="Paragrafoelenco"/>
        <w:tabs>
          <w:tab w:val="left" w:pos="699"/>
        </w:tabs>
        <w:ind w:left="0" w:right="105" w:firstLine="0"/>
        <w:jc w:val="both"/>
        <w:rPr>
          <w:sz w:val="24"/>
        </w:rPr>
      </w:pPr>
      <w:r>
        <w:rPr>
          <w:b/>
          <w:bCs/>
        </w:rPr>
        <w:t xml:space="preserve">5.3.2 </w:t>
      </w:r>
      <w:r>
        <w:rPr>
          <w:u w:val="single"/>
        </w:rPr>
        <w:t xml:space="preserve">Alunno che presenta un aumento della temperatura corporea al di sopra di 37,5°C o un sintomo compatibile </w:t>
      </w:r>
      <w:r>
        <w:rPr>
          <w:spacing w:val="-2"/>
          <w:u w:val="single"/>
        </w:rPr>
        <w:t xml:space="preserve">con </w:t>
      </w:r>
      <w:r>
        <w:rPr>
          <w:u w:val="single"/>
        </w:rPr>
        <w:t>COVID-19 presso il proprio</w:t>
      </w:r>
      <w:r>
        <w:rPr>
          <w:spacing w:val="-3"/>
          <w:u w:val="single"/>
        </w:rPr>
        <w:t xml:space="preserve"> </w:t>
      </w:r>
      <w:r>
        <w:rPr>
          <w:u w:val="single"/>
        </w:rPr>
        <w:t>domicilio</w:t>
      </w:r>
    </w:p>
    <w:p w:rsidR="005765E0" w:rsidRDefault="005765E0">
      <w:pPr>
        <w:pStyle w:val="Paragrafoelenco"/>
        <w:tabs>
          <w:tab w:val="left" w:pos="539"/>
          <w:tab w:val="left" w:pos="540"/>
        </w:tabs>
        <w:ind w:left="1306" w:firstLine="0"/>
        <w:jc w:val="both"/>
        <w:rPr>
          <w:sz w:val="24"/>
        </w:rPr>
      </w:pPr>
    </w:p>
    <w:p w:rsidR="005765E0" w:rsidRDefault="00402AA0">
      <w:pPr>
        <w:pStyle w:val="Paragrafoelenco"/>
        <w:tabs>
          <w:tab w:val="left" w:pos="539"/>
          <w:tab w:val="left" w:pos="540"/>
        </w:tabs>
        <w:ind w:left="0" w:firstLine="0"/>
        <w:jc w:val="both"/>
        <w:rPr>
          <w:sz w:val="24"/>
        </w:rPr>
      </w:pPr>
      <w:r>
        <w:t xml:space="preserve">1.     L'alunno deve </w:t>
      </w:r>
      <w:r>
        <w:rPr>
          <w:spacing w:val="-3"/>
        </w:rPr>
        <w:t xml:space="preserve">restare </w:t>
      </w:r>
      <w:r>
        <w:t>a</w:t>
      </w:r>
      <w:r>
        <w:rPr>
          <w:spacing w:val="-1"/>
        </w:rPr>
        <w:t xml:space="preserve"> </w:t>
      </w:r>
      <w:r>
        <w:t>casa.</w:t>
      </w:r>
    </w:p>
    <w:p w:rsidR="005765E0" w:rsidRDefault="00402AA0">
      <w:pPr>
        <w:pStyle w:val="Paragrafoelenco"/>
        <w:tabs>
          <w:tab w:val="left" w:pos="539"/>
          <w:tab w:val="left" w:pos="540"/>
        </w:tabs>
        <w:ind w:left="0" w:firstLine="0"/>
        <w:jc w:val="both"/>
        <w:rPr>
          <w:sz w:val="24"/>
        </w:rPr>
      </w:pPr>
      <w:r>
        <w:t xml:space="preserve">2.     I genitori devono informare il </w:t>
      </w:r>
      <w:proofErr w:type="spellStart"/>
      <w:r>
        <w:t>PdF</w:t>
      </w:r>
      <w:proofErr w:type="spellEnd"/>
      <w:r>
        <w:t>/MMG/Medico curante.</w:t>
      </w:r>
    </w:p>
    <w:p w:rsidR="005765E0" w:rsidRDefault="00A27089">
      <w:pPr>
        <w:pStyle w:val="Paragrafoelenco"/>
        <w:tabs>
          <w:tab w:val="left" w:pos="539"/>
          <w:tab w:val="left" w:pos="540"/>
        </w:tabs>
        <w:ind w:left="0" w:firstLine="0"/>
        <w:jc w:val="both"/>
        <w:rPr>
          <w:sz w:val="24"/>
        </w:rPr>
      </w:pPr>
      <w:r>
        <w:t xml:space="preserve">3.   </w:t>
      </w:r>
      <w:r w:rsidR="00402AA0">
        <w:t>I genitori dell’alunno devono comunicare</w:t>
      </w:r>
      <w:r>
        <w:t xml:space="preserve"> al coordinatore/insegnante prevalente</w:t>
      </w:r>
      <w:r w:rsidR="00402AA0">
        <w:t xml:space="preserve"> </w:t>
      </w:r>
      <w:r w:rsidR="00402AA0">
        <w:rPr>
          <w:spacing w:val="-3"/>
        </w:rPr>
        <w:t xml:space="preserve">l’assenza </w:t>
      </w:r>
      <w:r>
        <w:t xml:space="preserve">scolastica </w:t>
      </w:r>
      <w:r w:rsidR="00402AA0">
        <w:t>per motivi di</w:t>
      </w:r>
      <w:r w:rsidR="00402AA0">
        <w:rPr>
          <w:spacing w:val="-19"/>
        </w:rPr>
        <w:t xml:space="preserve"> </w:t>
      </w:r>
      <w:r w:rsidR="00402AA0">
        <w:t>salute.</w:t>
      </w:r>
    </w:p>
    <w:p w:rsidR="005765E0" w:rsidRDefault="00402AA0">
      <w:pPr>
        <w:pStyle w:val="Paragrafoelenco"/>
        <w:tabs>
          <w:tab w:val="left" w:pos="540"/>
        </w:tabs>
        <w:ind w:left="0" w:right="102" w:firstLine="0"/>
        <w:jc w:val="both"/>
        <w:rPr>
          <w:sz w:val="24"/>
        </w:rPr>
      </w:pPr>
      <w:r>
        <w:t>4.    Il</w:t>
      </w:r>
      <w:r>
        <w:rPr>
          <w:spacing w:val="-5"/>
        </w:rPr>
        <w:t xml:space="preserve"> </w:t>
      </w:r>
      <w:proofErr w:type="spellStart"/>
      <w:r>
        <w:t>PdF</w:t>
      </w:r>
      <w:proofErr w:type="spellEnd"/>
      <w:r>
        <w:t>/MMG,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sospetto</w:t>
      </w:r>
      <w:r>
        <w:rPr>
          <w:spacing w:val="-4"/>
        </w:rPr>
        <w:t xml:space="preserve"> </w:t>
      </w:r>
      <w:r>
        <w:t>COVID-19,</w:t>
      </w:r>
      <w:r>
        <w:rPr>
          <w:spacing w:val="-5"/>
        </w:rPr>
        <w:t xml:space="preserve"> </w:t>
      </w:r>
      <w:r>
        <w:t>richiede</w:t>
      </w:r>
      <w:r>
        <w:rPr>
          <w:spacing w:val="-4"/>
        </w:rPr>
        <w:t xml:space="preserve"> </w:t>
      </w:r>
      <w:r>
        <w:t xml:space="preserve">tempestivamente il </w:t>
      </w:r>
      <w:r>
        <w:rPr>
          <w:spacing w:val="-3"/>
        </w:rPr>
        <w:t xml:space="preserve">test </w:t>
      </w:r>
      <w:r>
        <w:t>diagnostico.</w:t>
      </w:r>
    </w:p>
    <w:p w:rsidR="005765E0" w:rsidRDefault="005765E0">
      <w:pPr>
        <w:pStyle w:val="Paragrafoelenco"/>
        <w:tabs>
          <w:tab w:val="left" w:pos="540"/>
        </w:tabs>
        <w:ind w:left="0" w:right="102" w:firstLine="0"/>
        <w:jc w:val="both"/>
        <w:rPr>
          <w:sz w:val="24"/>
        </w:rPr>
      </w:pPr>
    </w:p>
    <w:p w:rsidR="005765E0" w:rsidRDefault="00402AA0">
      <w:pPr>
        <w:pStyle w:val="Paragrafoelenco"/>
        <w:tabs>
          <w:tab w:val="left" w:pos="540"/>
        </w:tabs>
        <w:ind w:left="0" w:right="102" w:firstLine="0"/>
        <w:jc w:val="both"/>
        <w:rPr>
          <w:sz w:val="24"/>
        </w:rPr>
      </w:pPr>
      <w:r>
        <w:rPr>
          <w:color w:val="000000"/>
          <w:u w:color="0000FF"/>
        </w:rPr>
        <w:t xml:space="preserve">Sulla base </w:t>
      </w:r>
      <w:r>
        <w:rPr>
          <w:color w:val="000000"/>
          <w:spacing w:val="-3"/>
          <w:u w:color="0000FF"/>
        </w:rPr>
        <w:t xml:space="preserve">dell’esito </w:t>
      </w:r>
      <w:r>
        <w:rPr>
          <w:color w:val="000000"/>
          <w:u w:color="0000FF"/>
        </w:rPr>
        <w:t xml:space="preserve">del </w:t>
      </w:r>
      <w:r>
        <w:rPr>
          <w:color w:val="000000"/>
          <w:spacing w:val="-3"/>
          <w:u w:color="0000FF"/>
        </w:rPr>
        <w:t xml:space="preserve">test </w:t>
      </w:r>
      <w:r>
        <w:rPr>
          <w:color w:val="000000"/>
          <w:u w:color="0000FF"/>
        </w:rPr>
        <w:t xml:space="preserve">diagnostico si procede come indicato ai punti 7, 8 e 9 del </w:t>
      </w:r>
      <w:r>
        <w:rPr>
          <w:color w:val="000000"/>
          <w:spacing w:val="-3"/>
          <w:u w:color="0000FF"/>
        </w:rPr>
        <w:t>par. 5.3.1</w:t>
      </w:r>
      <w:r>
        <w:rPr>
          <w:color w:val="000000"/>
          <w:spacing w:val="-11"/>
          <w:u w:color="0000FF"/>
        </w:rPr>
        <w:t xml:space="preserve">                   </w:t>
      </w:r>
    </w:p>
    <w:p w:rsidR="005765E0" w:rsidRPr="00AA0303" w:rsidRDefault="005765E0" w:rsidP="00AA0303">
      <w:pPr>
        <w:tabs>
          <w:tab w:val="left" w:pos="540"/>
        </w:tabs>
        <w:spacing w:before="119"/>
        <w:ind w:right="102"/>
        <w:rPr>
          <w:b/>
          <w:sz w:val="24"/>
        </w:rPr>
      </w:pPr>
    </w:p>
    <w:p w:rsidR="00AA0303" w:rsidRDefault="00AA0303" w:rsidP="00AA0303">
      <w:pPr>
        <w:pStyle w:val="Paragrafoelenco"/>
        <w:tabs>
          <w:tab w:val="left" w:pos="540"/>
        </w:tabs>
        <w:spacing w:before="119"/>
        <w:ind w:left="0" w:right="102" w:firstLine="0"/>
        <w:jc w:val="both"/>
        <w:rPr>
          <w:sz w:val="24"/>
        </w:rPr>
      </w:pPr>
      <w:r w:rsidRPr="00356DC6">
        <w:rPr>
          <w:b/>
          <w:color w:val="000000"/>
          <w:u w:color="0000FF"/>
        </w:rPr>
        <w:t xml:space="preserve">Circa la riammissione a scuola, si fa </w:t>
      </w:r>
      <w:r>
        <w:rPr>
          <w:b/>
          <w:color w:val="000000"/>
          <w:u w:color="0000FF"/>
        </w:rPr>
        <w:t xml:space="preserve">di seguito </w:t>
      </w:r>
      <w:r w:rsidRPr="00356DC6">
        <w:rPr>
          <w:b/>
          <w:color w:val="000000"/>
          <w:u w:color="0000FF"/>
        </w:rPr>
        <w:t>riferimento al paragrafo 5.5 della delibera in oggetto</w:t>
      </w:r>
      <w:r>
        <w:rPr>
          <w:color w:val="000000"/>
          <w:u w:color="0000FF"/>
        </w:rPr>
        <w:t>.</w:t>
      </w:r>
    </w:p>
    <w:p w:rsidR="005765E0" w:rsidRDefault="00402AA0">
      <w:pPr>
        <w:pStyle w:val="Paragrafoelenco"/>
        <w:tabs>
          <w:tab w:val="left" w:pos="540"/>
        </w:tabs>
        <w:spacing w:before="119"/>
        <w:ind w:left="0" w:right="102" w:firstLine="0"/>
        <w:jc w:val="both"/>
        <w:rPr>
          <w:sz w:val="24"/>
        </w:rPr>
      </w:pPr>
      <w:r>
        <w:rPr>
          <w:b/>
          <w:bCs/>
          <w:color w:val="000000"/>
          <w:u w:color="0000FF"/>
        </w:rPr>
        <w:t>MODALITÀ DI RIAMMISSIONE PER SINTOMATOLOGIE NON RICONDUCIBILI A COVID-19</w:t>
      </w:r>
      <w:r>
        <w:rPr>
          <w:color w:val="000000"/>
          <w:u w:color="0000FF"/>
        </w:rPr>
        <w:t xml:space="preserve"> </w:t>
      </w:r>
    </w:p>
    <w:p w:rsidR="005765E0" w:rsidRDefault="00402AA0">
      <w:pPr>
        <w:pStyle w:val="Paragrafoelenco"/>
        <w:tabs>
          <w:tab w:val="left" w:pos="540"/>
        </w:tabs>
        <w:spacing w:before="119"/>
        <w:ind w:left="0" w:right="102" w:firstLine="0"/>
        <w:jc w:val="both"/>
        <w:rPr>
          <w:sz w:val="24"/>
        </w:rPr>
      </w:pPr>
      <w:r>
        <w:rPr>
          <w:color w:val="000000"/>
          <w:u w:color="0000FF"/>
        </w:rPr>
        <w:t xml:space="preserve">Nel caso in cui l’alunno abbia una sintomatologia non riconducibile a COVID-19, il </w:t>
      </w:r>
      <w:proofErr w:type="spellStart"/>
      <w:r>
        <w:rPr>
          <w:color w:val="000000"/>
          <w:u w:color="0000FF"/>
        </w:rPr>
        <w:t>PdF</w:t>
      </w:r>
      <w:proofErr w:type="spellEnd"/>
      <w:r>
        <w:rPr>
          <w:color w:val="000000"/>
          <w:u w:color="0000FF"/>
        </w:rPr>
        <w:t>/MMG/Medico curante gestirà la situazione con le modalità consuete, indicando alla fami</w:t>
      </w:r>
      <w:r w:rsidR="004223DE">
        <w:rPr>
          <w:color w:val="000000"/>
          <w:u w:color="0000FF"/>
        </w:rPr>
        <w:t xml:space="preserve">glia </w:t>
      </w:r>
      <w:r>
        <w:rPr>
          <w:color w:val="000000"/>
          <w:u w:color="0000FF"/>
        </w:rPr>
        <w:t>le misure di cura, concordando, in base all'evoluzione del quadro clinico, i tempi per il rientro in comunità e rilasciando la certificazione prevista dalle normative vigenti.</w:t>
      </w:r>
    </w:p>
    <w:p w:rsidR="005765E0" w:rsidRDefault="00402AA0">
      <w:pPr>
        <w:pStyle w:val="Paragrafoelenco"/>
        <w:tabs>
          <w:tab w:val="left" w:pos="540"/>
        </w:tabs>
        <w:spacing w:before="119"/>
        <w:ind w:left="0" w:right="102" w:firstLine="0"/>
        <w:jc w:val="both"/>
        <w:rPr>
          <w:sz w:val="24"/>
        </w:rPr>
      </w:pPr>
      <w:r>
        <w:rPr>
          <w:color w:val="000000"/>
          <w:u w:color="0000FF"/>
        </w:rPr>
        <w:t xml:space="preserve">Si evidenzia che il Decreto del Ministero dell’Istruzione n. 80 del 03/08/2020, prevede che, ai fini della prevenzione del contagio, dopo assenza per malattia superiore a 3 giorni la riammissione nei servizi educativi per la </w:t>
      </w:r>
      <w:r w:rsidRPr="00487FE2">
        <w:rPr>
          <w:b/>
          <w:color w:val="000000"/>
          <w:u w:color="0000FF"/>
        </w:rPr>
        <w:t>prima infanzia/scuole dell’infanzia</w:t>
      </w:r>
      <w:r>
        <w:rPr>
          <w:color w:val="000000"/>
          <w:u w:color="0000FF"/>
        </w:rPr>
        <w:t xml:space="preserve"> sarà consentita previa presentazione della idonea certificazione del </w:t>
      </w:r>
      <w:proofErr w:type="spellStart"/>
      <w:r>
        <w:rPr>
          <w:color w:val="000000"/>
          <w:u w:color="0000FF"/>
        </w:rPr>
        <w:t>PdF</w:t>
      </w:r>
      <w:proofErr w:type="spellEnd"/>
      <w:r>
        <w:rPr>
          <w:color w:val="000000"/>
          <w:u w:color="0000FF"/>
        </w:rPr>
        <w:t>/MMG/Medico curante attestante l’assenza di malattie infettive o diffusive e l’idoneità al reinserimento nella comunità educativa/scolastica.</w:t>
      </w:r>
    </w:p>
    <w:p w:rsidR="005765E0" w:rsidRDefault="00402AA0">
      <w:pPr>
        <w:pStyle w:val="Paragrafoelenco"/>
        <w:tabs>
          <w:tab w:val="left" w:pos="540"/>
        </w:tabs>
        <w:spacing w:before="119"/>
        <w:ind w:left="0" w:right="102" w:firstLine="0"/>
        <w:jc w:val="both"/>
        <w:rPr>
          <w:sz w:val="24"/>
        </w:rPr>
      </w:pPr>
      <w:r>
        <w:rPr>
          <w:color w:val="000000"/>
          <w:u w:color="0000FF"/>
        </w:rPr>
        <w:t xml:space="preserve">Per gli alunni frequentanti le </w:t>
      </w:r>
      <w:r w:rsidRPr="00487FE2">
        <w:rPr>
          <w:b/>
          <w:color w:val="000000"/>
          <w:u w:color="0000FF"/>
        </w:rPr>
        <w:t>scuole primarie e secondarie</w:t>
      </w:r>
      <w:r>
        <w:rPr>
          <w:color w:val="000000"/>
          <w:u w:color="0000FF"/>
        </w:rPr>
        <w:t xml:space="preserve">, la riammissione a scuola per assenza </w:t>
      </w:r>
      <w:r w:rsidR="0014442F">
        <w:rPr>
          <w:color w:val="000000"/>
          <w:u w:color="0000FF"/>
        </w:rPr>
        <w:t>per malattia superiore ai 5</w:t>
      </w:r>
      <w:r>
        <w:rPr>
          <w:color w:val="000000"/>
          <w:u w:color="0000FF"/>
        </w:rPr>
        <w:t xml:space="preserve"> giorni, è consentita previa presentazione di certificazione del </w:t>
      </w:r>
      <w:proofErr w:type="spellStart"/>
      <w:r>
        <w:rPr>
          <w:color w:val="000000"/>
          <w:u w:color="0000FF"/>
        </w:rPr>
        <w:t>PdF</w:t>
      </w:r>
      <w:proofErr w:type="spellEnd"/>
      <w:r>
        <w:rPr>
          <w:color w:val="000000"/>
          <w:u w:color="0000FF"/>
        </w:rPr>
        <w:t>/MMG/Medico curante che attesta l'idoneità alla frequenza scolastica (art. 42, D.P.R. n. 1518 del 22/12/1967).</w:t>
      </w:r>
    </w:p>
    <w:p w:rsidR="005765E0" w:rsidRDefault="00402AA0">
      <w:pPr>
        <w:pStyle w:val="Paragrafoelenco"/>
        <w:tabs>
          <w:tab w:val="left" w:pos="540"/>
        </w:tabs>
        <w:spacing w:before="119"/>
        <w:ind w:left="0" w:right="102" w:firstLine="0"/>
        <w:jc w:val="both"/>
        <w:rPr>
          <w:sz w:val="24"/>
        </w:rPr>
      </w:pPr>
      <w:r>
        <w:rPr>
          <w:color w:val="000000"/>
          <w:u w:color="0000FF"/>
        </w:rPr>
        <w:lastRenderedPageBreak/>
        <w:t xml:space="preserve">Al fine di promuovere l’appropriato ricorso alla certificazione da parte del </w:t>
      </w:r>
      <w:proofErr w:type="spellStart"/>
      <w:r>
        <w:rPr>
          <w:color w:val="000000"/>
          <w:u w:color="0000FF"/>
        </w:rPr>
        <w:t>PdF</w:t>
      </w:r>
      <w:proofErr w:type="spellEnd"/>
      <w:r>
        <w:rPr>
          <w:color w:val="000000"/>
          <w:u w:color="0000FF"/>
        </w:rPr>
        <w:t>/MMG/Medico curante ed all’esecuzione di test diagnostici, si raccomanda alle famiglie di segnalare preventivamente eventuali assenze non dovute a malattie con le modalità consuete e già operative presso le istituzioni scolastiche ed i servizi educativi.</w:t>
      </w:r>
    </w:p>
    <w:p w:rsidR="005765E0" w:rsidRDefault="00402AA0">
      <w:pPr>
        <w:pStyle w:val="Paragrafoelenco"/>
        <w:tabs>
          <w:tab w:val="left" w:pos="540"/>
        </w:tabs>
        <w:spacing w:before="119"/>
        <w:ind w:left="0" w:right="102" w:firstLine="0"/>
        <w:jc w:val="both"/>
        <w:rPr>
          <w:sz w:val="24"/>
        </w:rPr>
      </w:pPr>
      <w:r>
        <w:rPr>
          <w:color w:val="000000"/>
          <w:u w:val="single"/>
        </w:rPr>
        <w:t xml:space="preserve">La riammissione ai servizi educativi/istituzioni scolastiche nel caso di assenze </w:t>
      </w:r>
      <w:r>
        <w:rPr>
          <w:u w:val="single"/>
        </w:rPr>
        <w:t>non superiori ai 3 giorni per i bambini frequentanti i servizi educativi/scuole dell’infanzia o di assenze non superiori a 5 giorni per gli alunni frequentanti le scuole primarie e secondarie, avviene previa presentazione di dichiarazione sostitutiva con la quale i genitori o tutori legali dichiarano che durante l’assenza si sono manifestati sintomi non riconducibili al COVID-19.</w:t>
      </w:r>
    </w:p>
    <w:p w:rsidR="001A4545" w:rsidRDefault="001A4545" w:rsidP="001A4545">
      <w:pPr>
        <w:pStyle w:val="Paragrafoelenco"/>
        <w:tabs>
          <w:tab w:val="left" w:pos="540"/>
        </w:tabs>
        <w:spacing w:before="119"/>
        <w:ind w:left="0" w:right="102" w:firstLine="0"/>
        <w:jc w:val="both"/>
      </w:pPr>
    </w:p>
    <w:p w:rsidR="001A4545" w:rsidRDefault="001A4545" w:rsidP="001A4545">
      <w:pPr>
        <w:pStyle w:val="Paragrafoelenco"/>
        <w:tabs>
          <w:tab w:val="left" w:pos="540"/>
        </w:tabs>
        <w:spacing w:before="119"/>
        <w:ind w:left="0" w:right="102" w:firstLine="0"/>
        <w:jc w:val="both"/>
        <w:rPr>
          <w:sz w:val="24"/>
        </w:rPr>
      </w:pPr>
      <w:r>
        <w:t xml:space="preserve">Il modello dell’autodichiarazione è riportato in allegato. Una volta stampato e compilato dovrà essere inserito e consegnato a scuola in busta trasparente da raccoglitore. </w:t>
      </w:r>
    </w:p>
    <w:p w:rsidR="005765E0" w:rsidRDefault="00402AA0">
      <w:pPr>
        <w:tabs>
          <w:tab w:val="left" w:pos="540"/>
        </w:tabs>
        <w:spacing w:before="166"/>
        <w:ind w:left="112" w:right="1134"/>
        <w:jc w:val="both"/>
        <w:rPr>
          <w:b/>
        </w:rPr>
      </w:pPr>
      <w:r>
        <w:rPr>
          <w:b/>
          <w:bCs/>
        </w:rPr>
        <w:t>In caso di rientro senza le certificazioni/dichiarazioni richieste, l’alunno non potrà essere accolto a scuola e la famiglia sarà contattata per venire a regolarizzare il rientro.</w:t>
      </w:r>
    </w:p>
    <w:p w:rsidR="005765E0" w:rsidRDefault="005765E0">
      <w:pPr>
        <w:pStyle w:val="Paragrafoelenco"/>
        <w:tabs>
          <w:tab w:val="left" w:pos="540"/>
        </w:tabs>
        <w:spacing w:before="119"/>
        <w:ind w:left="944" w:right="102" w:firstLine="0"/>
        <w:jc w:val="both"/>
        <w:rPr>
          <w:sz w:val="24"/>
        </w:rPr>
      </w:pPr>
    </w:p>
    <w:p w:rsidR="005765E0" w:rsidRDefault="005765E0">
      <w:pPr>
        <w:pStyle w:val="Paragrafoelenco"/>
        <w:tabs>
          <w:tab w:val="left" w:pos="540"/>
        </w:tabs>
        <w:spacing w:before="119"/>
        <w:ind w:right="102" w:firstLine="0"/>
        <w:rPr>
          <w:sz w:val="24"/>
        </w:rPr>
      </w:pPr>
    </w:p>
    <w:p w:rsidR="005765E0" w:rsidRDefault="00402AA0">
      <w:pPr>
        <w:pStyle w:val="Corpotesto"/>
        <w:tabs>
          <w:tab w:val="left" w:pos="540"/>
        </w:tabs>
        <w:spacing w:before="119"/>
        <w:ind w:left="833" w:right="102"/>
        <w:jc w:val="center"/>
        <w:rPr>
          <w:sz w:val="24"/>
        </w:rPr>
      </w:pPr>
      <w:r>
        <w:rPr>
          <w:color w:val="222222"/>
          <w:u w:color="0000FF"/>
        </w:rPr>
        <w:t>Il Dirigente Scolastico</w:t>
      </w:r>
      <w:r>
        <w:rPr>
          <w:color w:val="222222"/>
          <w:u w:color="0000FF"/>
        </w:rPr>
        <w:br/>
        <w:t>Prof. Luca Zoppi</w:t>
      </w:r>
    </w:p>
    <w:p w:rsidR="005765E0" w:rsidRDefault="00402AA0">
      <w:pPr>
        <w:pStyle w:val="Corpotesto"/>
        <w:widowControl/>
        <w:spacing w:after="283"/>
        <w:jc w:val="center"/>
        <w:rPr>
          <w:sz w:val="24"/>
        </w:rPr>
      </w:pPr>
      <w:r>
        <w:rPr>
          <w:color w:val="222222"/>
        </w:rPr>
        <w:t xml:space="preserve">              Firma autografa omessa ai sensi</w:t>
      </w:r>
      <w:r>
        <w:rPr>
          <w:color w:val="222222"/>
        </w:rPr>
        <w:br/>
        <w:t xml:space="preserve">              dell’art. 3 del D. </w:t>
      </w:r>
      <w:proofErr w:type="spellStart"/>
      <w:r>
        <w:rPr>
          <w:color w:val="222222"/>
        </w:rPr>
        <w:t>Lgs</w:t>
      </w:r>
      <w:proofErr w:type="spellEnd"/>
      <w:r>
        <w:rPr>
          <w:color w:val="222222"/>
        </w:rPr>
        <w:t>. n. 39/1993</w:t>
      </w:r>
      <w:r>
        <w:rPr>
          <w:color w:val="000000"/>
          <w:u w:color="0000FF"/>
        </w:rPr>
        <w:t xml:space="preserve"> </w:t>
      </w:r>
    </w:p>
    <w:p w:rsidR="005765E0" w:rsidRDefault="005765E0">
      <w:pPr>
        <w:pStyle w:val="Corpotesto"/>
        <w:spacing w:before="7"/>
        <w:rPr>
          <w:b/>
          <w:sz w:val="30"/>
        </w:rPr>
      </w:pPr>
    </w:p>
    <w:p w:rsidR="005765E0" w:rsidRDefault="005765E0">
      <w:pPr>
        <w:pStyle w:val="Corpotesto"/>
        <w:spacing w:before="8"/>
      </w:pPr>
    </w:p>
    <w:sectPr w:rsidR="005765E0">
      <w:pgSz w:w="11906" w:h="16838"/>
      <w:pgMar w:top="2160" w:right="1020" w:bottom="1200" w:left="10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7B5"/>
    <w:multiLevelType w:val="multilevel"/>
    <w:tmpl w:val="C0D2D27C"/>
    <w:lvl w:ilvl="0">
      <w:start w:val="1"/>
      <w:numFmt w:val="decimal"/>
      <w:lvlText w:val="%1."/>
      <w:lvlJc w:val="left"/>
      <w:pPr>
        <w:ind w:left="833" w:hanging="360"/>
      </w:pPr>
      <w:rPr>
        <w:rFonts w:eastAsia="Arial" w:cs="Arial"/>
        <w:spacing w:val="-1"/>
        <w:w w:val="100"/>
        <w:sz w:val="22"/>
        <w:szCs w:val="22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844" w:hanging="360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849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853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858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863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867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872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877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" w15:restartNumberingAfterBreak="0">
    <w:nsid w:val="483727DF"/>
    <w:multiLevelType w:val="multilevel"/>
    <w:tmpl w:val="81865E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83CE9"/>
    <w:multiLevelType w:val="hybridMultilevel"/>
    <w:tmpl w:val="6BA03A34"/>
    <w:lvl w:ilvl="0" w:tplc="42D2DE22">
      <w:start w:val="3"/>
      <w:numFmt w:val="bullet"/>
      <w:lvlText w:val="-"/>
      <w:lvlJc w:val="left"/>
      <w:pPr>
        <w:ind w:left="119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E0"/>
    <w:rsid w:val="00083DD4"/>
    <w:rsid w:val="0014442F"/>
    <w:rsid w:val="00162155"/>
    <w:rsid w:val="001827AF"/>
    <w:rsid w:val="001A4545"/>
    <w:rsid w:val="00356DC6"/>
    <w:rsid w:val="00402AA0"/>
    <w:rsid w:val="004223DE"/>
    <w:rsid w:val="00487FE2"/>
    <w:rsid w:val="004C0471"/>
    <w:rsid w:val="005765E0"/>
    <w:rsid w:val="00782111"/>
    <w:rsid w:val="007E02B2"/>
    <w:rsid w:val="0082564C"/>
    <w:rsid w:val="00A27089"/>
    <w:rsid w:val="00A75BA8"/>
    <w:rsid w:val="00AA0303"/>
    <w:rsid w:val="00D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351A"/>
  <w15:docId w15:val="{916DBC24-A7EE-4B39-84E2-902D2A46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Arial" w:eastAsia="Arial" w:hAnsi="Arial" w:cs="Arial"/>
      <w:sz w:val="22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ind w:left="397" w:right="286"/>
      <w:jc w:val="center"/>
    </w:pPr>
    <w:rPr>
      <w:rFonts w:ascii="Garamond" w:eastAsia="Garamond" w:hAnsi="Garamond" w:cs="Garamond"/>
    </w:rPr>
  </w:style>
  <w:style w:type="paragraph" w:styleId="Sommario2">
    <w:name w:val="toc 2"/>
    <w:basedOn w:val="Normale"/>
    <w:uiPriority w:val="1"/>
    <w:qFormat/>
    <w:rsid w:val="007861EC"/>
    <w:pPr>
      <w:spacing w:before="120"/>
      <w:ind w:left="1051" w:right="114" w:hanging="1052"/>
      <w:jc w:val="right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dc:description/>
  <cp:lastModifiedBy>DS</cp:lastModifiedBy>
  <cp:revision>15</cp:revision>
  <dcterms:created xsi:type="dcterms:W3CDTF">2020-09-24T08:14:00Z</dcterms:created>
  <dcterms:modified xsi:type="dcterms:W3CDTF">2020-09-24T08:53:00Z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2020-09-21T00:00:00Z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2020-09-23T00:00:00Z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